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BB8387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1327C">
        <w:rPr>
          <w:b/>
          <w:bCs/>
          <w:sz w:val="18"/>
          <w:szCs w:val="18"/>
        </w:rPr>
        <w:t>„Generální oprava MUV 77</w:t>
      </w:r>
      <w:proofErr w:type="gramStart"/>
      <w:r w:rsidR="0091327C">
        <w:rPr>
          <w:b/>
          <w:bCs/>
          <w:sz w:val="18"/>
          <w:szCs w:val="18"/>
        </w:rPr>
        <w:t>“</w:t>
      </w:r>
      <w:r w:rsidR="0091327C">
        <w:rPr>
          <w:b/>
          <w:bCs/>
          <w:sz w:val="18"/>
          <w:szCs w:val="18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91327C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2024-02-26T11:29:00Z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